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3.0" w:type="dxa"/>
        <w:jc w:val="left"/>
        <w:tblLayout w:type="fixed"/>
        <w:tblLook w:val="0400"/>
      </w:tblPr>
      <w:tblGrid>
        <w:gridCol w:w="6644"/>
        <w:gridCol w:w="2699"/>
        <w:tblGridChange w:id="0">
          <w:tblGrid>
            <w:gridCol w:w="6644"/>
            <w:gridCol w:w="2699"/>
          </w:tblGrid>
        </w:tblGridChange>
      </w:tblGrid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TAXES-Current Secured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9,550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TAXES-Railroad Unitary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13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TAXES-Unitary and Op Non-Unitary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356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TAXES-Current Unsecured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208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TAXES-Current Supplemental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209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Sales and Use Taxes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231,811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Other Taxes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Hotel/Motel tax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TAXES-Current Supplemental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208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TAXES-Delinquent Supplemental Property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State Homeowners Property Tax Relief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46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06/30/2024 Fund BALANCE: P&amp;L (Cash Basis) Reported June 2024 / JG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26,232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8cbad" w:val="clear"/>
            <w:vAlign w:val="bottom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TOTAL REVENUES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f8cbad" w:val="clear"/>
            <w:vAlign w:val="bottom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268,733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Services &amp; Supplies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Contingency: System Repair &amp; Maintenance Costs / Yearly Avg.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3,500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Roadway Expenses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22,878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Sewer Maintenance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18,437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Water TP/ System  (Treatment, Labs, Delivery, Tank Protection)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87,021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Operational / Administrative Expenses : General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7,400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PCWA Canal  Water Supply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7,650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General Manager Services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19,200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CLS Bookkeeper Services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15,200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General Insurance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Liability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Policy &amp; Surety Bonds (2)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5,300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Annual Audit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600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Annual County &amp; State Agency Fees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Placer County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Environmental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 Health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4,200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Placer County Air Pollution Control Board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550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California Rural Water Association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550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Placer County Clerk Charges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240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 LAFCO Funding Fee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254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Legal: Governing Doc Review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1,500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General Fund &amp; Uncategorized : Memberships/ CDSA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1,310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Union Pacific Railroad Land Lease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5,463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Utility Transmission PG&amp;E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11,350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Fixed Assets - Other Agcy - Bldgs &amp; Impr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Infrastructure: Emergency Repair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15, 000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b4c6e7" w:val="clear"/>
            <w:vAlign w:val="bottom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TOTAL EXPENDITURES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b4c6e7" w:val="clear"/>
            <w:vAlign w:val="bottom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212,603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BUDGET SURPLUS / (DEFICIT) 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56,130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9d08e" w:val="clear"/>
            <w:vAlign w:val="bottom"/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UNASSIGNED FUND BALANCE FROM PRIOR FISCAL YEAR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9d08e" w:val="clear"/>
            <w:vAlign w:val="bottom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TOTAL AVAILABLE FINANCING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56,130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ASSIGNED FUND BALANCE - CONTINGENCY RESERVE Road &amp; 5 Yr Audit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12,000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ASSIGNED FUND BALANCE - CAPITAL ASSETS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ASSIGNED FUND BALANCE - FUTURE 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OCCURRENCE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: Meter / Monitoring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5,000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ESTIMATED YEAR END FUND BALANCE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39,130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*Revenues minus expenditures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0" distB="0" distT="0" distL="118745" distR="118745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447358</wp:posOffset>
              </wp:positionV>
              <wp:extent cx="5959564" cy="279982"/>
              <wp:effectExtent b="0" l="0" r="0" t="0"/>
              <wp:wrapSquare wrapText="bothSides" distB="0" distT="0" distL="118745" distR="118745"/>
              <wp:docPr id="19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70981" y="3644772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1"/>
                              <w:strike w:val="0"/>
                              <w:color w:val="ffffff"/>
                              <w:sz w:val="28"/>
                              <w:vertAlign w:val="baseline"/>
                            </w:rPr>
                            <w:t xml:space="preserve">HGCSD BUDGET FISCAL 2025 – 2026 </w:t>
                          </w:r>
                        </w:p>
                      </w:txbxContent>
                    </wps:txbx>
                    <wps:bodyPr anchorCtr="0" anchor="ctr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8745" distR="118745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page">
                <wp:posOffset>447358</wp:posOffset>
              </wp:positionV>
              <wp:extent cx="5959564" cy="279982"/>
              <wp:effectExtent b="0" l="0" r="0" t="0"/>
              <wp:wrapSquare wrapText="bothSides" distB="0" distT="0" distL="118745" distR="118745"/>
              <wp:docPr id="198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59564" cy="27998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8140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8140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8140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8140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8140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8140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8140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8140E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8140E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8140E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8140E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8140E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8140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8140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8140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8140E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8140E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8140E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8140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8140E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8140E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58140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8140E"/>
  </w:style>
  <w:style w:type="paragraph" w:styleId="Footer">
    <w:name w:val="footer"/>
    <w:basedOn w:val="Normal"/>
    <w:link w:val="FooterChar"/>
    <w:uiPriority w:val="99"/>
    <w:unhideWhenUsed w:val="1"/>
    <w:rsid w:val="0058140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8140E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H45vWC47gbkTjEszS+uhiVkoeQ==">CgMxLjA4AHIhMWtXY1VXblJGTW9uZ0pIMDZqOTR1T09XaHJoNHUyN3Nr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2025-12-04T03:12:00Z</dcterms:created>
  <dc:creator>Cheryl Madden</dc:creator>
</cp:coreProperties>
</file>